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9E" w:rsidRPr="0008019E" w:rsidRDefault="0008019E" w:rsidP="0008019E">
      <w:pPr>
        <w:jc w:val="center"/>
        <w:rPr>
          <w:rFonts w:hint="eastAsia"/>
          <w:b/>
          <w:noProof/>
          <w:sz w:val="28"/>
          <w:szCs w:val="28"/>
        </w:rPr>
      </w:pPr>
      <w:r w:rsidRPr="0008019E">
        <w:rPr>
          <w:rFonts w:hint="eastAsia"/>
          <w:b/>
          <w:noProof/>
          <w:sz w:val="28"/>
          <w:szCs w:val="28"/>
        </w:rPr>
        <w:t>Bloomsbury</w:t>
      </w:r>
      <w:r w:rsidRPr="0008019E">
        <w:rPr>
          <w:rFonts w:hint="eastAsia"/>
          <w:b/>
          <w:noProof/>
          <w:sz w:val="28"/>
          <w:szCs w:val="28"/>
        </w:rPr>
        <w:t>电子书使用指南</w:t>
      </w:r>
    </w:p>
    <w:p w:rsidR="0008019E" w:rsidRPr="0008019E" w:rsidRDefault="0008019E" w:rsidP="0008019E">
      <w:pPr>
        <w:jc w:val="center"/>
        <w:rPr>
          <w:rFonts w:hint="eastAsia"/>
          <w:b/>
          <w:noProof/>
        </w:rPr>
      </w:pPr>
    </w:p>
    <w:p w:rsidR="0008019E" w:rsidRDefault="0008019E" w:rsidP="0008019E">
      <w:pPr>
        <w:pStyle w:val="a6"/>
        <w:numPr>
          <w:ilvl w:val="0"/>
          <w:numId w:val="1"/>
        </w:numPr>
        <w:ind w:firstLineChars="0"/>
        <w:rPr>
          <w:rFonts w:hint="eastAsia"/>
          <w:b/>
          <w:noProof/>
        </w:rPr>
      </w:pPr>
      <w:r w:rsidRPr="0008019E">
        <w:rPr>
          <w:rFonts w:hint="eastAsia"/>
          <w:b/>
          <w:noProof/>
        </w:rPr>
        <w:t>出版社介绍</w:t>
      </w:r>
    </w:p>
    <w:p w:rsidR="0008019E" w:rsidRDefault="0008019E" w:rsidP="0008019E">
      <w:pPr>
        <w:pStyle w:val="Default"/>
        <w:rPr>
          <w:rFonts w:ascii="宋体" w:eastAsia="宋体" w:cs="宋体"/>
          <w:sz w:val="21"/>
          <w:szCs w:val="21"/>
        </w:rPr>
      </w:pPr>
      <w:r>
        <w:rPr>
          <w:sz w:val="21"/>
          <w:szCs w:val="21"/>
        </w:rPr>
        <w:t>Bloomsbury Publishing Plc.</w:t>
      </w:r>
      <w:r>
        <w:rPr>
          <w:rFonts w:ascii="宋体" w:eastAsia="宋体" w:cs="宋体" w:hint="eastAsia"/>
          <w:sz w:val="21"/>
          <w:szCs w:val="21"/>
        </w:rPr>
        <w:t>（布鲁姆斯伯里）是著名的英国出版社，引领着人文学术出版，在伦敦、纽约、悉尼、新德里有四个分公司。</w:t>
      </w:r>
      <w:r>
        <w:rPr>
          <w:rFonts w:ascii="宋体" w:eastAsia="宋体" w:cs="宋体"/>
          <w:sz w:val="21"/>
          <w:szCs w:val="21"/>
        </w:rPr>
        <w:t xml:space="preserve"> </w:t>
      </w:r>
    </w:p>
    <w:p w:rsidR="0008019E" w:rsidRDefault="0008019E" w:rsidP="0008019E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eastAsia="宋体"/>
          <w:sz w:val="21"/>
          <w:szCs w:val="21"/>
        </w:rPr>
        <w:t>Bloomsbury</w:t>
      </w:r>
      <w:r>
        <w:rPr>
          <w:rFonts w:ascii="宋体" w:eastAsia="宋体" w:cs="宋体" w:hint="eastAsia"/>
          <w:sz w:val="21"/>
          <w:szCs w:val="21"/>
        </w:rPr>
        <w:t>的学术出版主要集中于人文和社会科学，每年出版</w:t>
      </w:r>
      <w:r>
        <w:rPr>
          <w:rFonts w:ascii="宋体" w:eastAsia="宋体" w:cs="宋体"/>
          <w:sz w:val="21"/>
          <w:szCs w:val="21"/>
        </w:rPr>
        <w:t>1</w:t>
      </w:r>
      <w:r>
        <w:rPr>
          <w:rFonts w:ascii="宋体" w:eastAsia="宋体" w:cs="宋体" w:hint="eastAsia"/>
          <w:sz w:val="21"/>
          <w:szCs w:val="21"/>
        </w:rPr>
        <w:t>2</w:t>
      </w:r>
      <w:r>
        <w:rPr>
          <w:rFonts w:ascii="宋体" w:eastAsia="宋体" w:cs="宋体"/>
          <w:sz w:val="21"/>
          <w:szCs w:val="21"/>
        </w:rPr>
        <w:t>00</w:t>
      </w:r>
      <w:r>
        <w:rPr>
          <w:rFonts w:ascii="宋体" w:eastAsia="宋体" w:cs="宋体" w:hint="eastAsia"/>
          <w:sz w:val="21"/>
          <w:szCs w:val="21"/>
        </w:rPr>
        <w:t>多本新书。知名的出版物有温斯顿·丘吉尔研究数据库、莎士比亚研究数据库、文学研究、语言学研究、哲学宗教等。</w:t>
      </w:r>
      <w:r>
        <w:rPr>
          <w:rFonts w:ascii="宋体" w:eastAsia="宋体" w:cs="宋体"/>
          <w:sz w:val="21"/>
          <w:szCs w:val="21"/>
        </w:rPr>
        <w:t xml:space="preserve"> </w:t>
      </w:r>
    </w:p>
    <w:p w:rsidR="0008019E" w:rsidRDefault="0008019E" w:rsidP="0008019E">
      <w:pPr>
        <w:pStyle w:val="Default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在大众出版物方面，出版了知名女作家</w:t>
      </w:r>
      <w:r>
        <w:rPr>
          <w:rFonts w:eastAsia="宋体"/>
          <w:sz w:val="21"/>
          <w:szCs w:val="21"/>
        </w:rPr>
        <w:t>J.K.Rowling</w:t>
      </w:r>
      <w:r>
        <w:rPr>
          <w:rFonts w:ascii="宋体" w:eastAsia="宋体" w:cs="宋体" w:hint="eastAsia"/>
          <w:sz w:val="21"/>
          <w:szCs w:val="21"/>
        </w:rPr>
        <w:t>的《哈利波特系列》</w:t>
      </w:r>
    </w:p>
    <w:p w:rsidR="0008019E" w:rsidRPr="0008019E" w:rsidRDefault="0008019E" w:rsidP="0008019E">
      <w:pPr>
        <w:autoSpaceDE w:val="0"/>
        <w:autoSpaceDN w:val="0"/>
        <w:adjustRightInd w:val="0"/>
        <w:jc w:val="left"/>
        <w:rPr>
          <w:rFonts w:asciiTheme="minorEastAsia" w:hAnsiTheme="minorEastAsia" w:cs="AdobeSongStd-Light"/>
          <w:color w:val="232D3B"/>
          <w:kern w:val="0"/>
          <w:szCs w:val="21"/>
        </w:rPr>
      </w:pP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在出版书籍的同时</w:t>
      </w:r>
      <w:r w:rsidRPr="0008019E">
        <w:rPr>
          <w:rFonts w:asciiTheme="minorEastAsia" w:hAnsiTheme="minorEastAsia" w:cs="MinionPro-Regular"/>
          <w:color w:val="232D3B"/>
          <w:kern w:val="0"/>
          <w:szCs w:val="21"/>
        </w:rPr>
        <w:t>,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我们也通过收购其他出版社扩大出版规模。</w:t>
      </w:r>
      <w:r w:rsidRPr="0008019E">
        <w:rPr>
          <w:rFonts w:asciiTheme="minorEastAsia" w:hAnsiTheme="minorEastAsia" w:cs="MinionPro-Regular"/>
          <w:color w:val="232D3B"/>
          <w:kern w:val="0"/>
          <w:szCs w:val="21"/>
        </w:rPr>
        <w:t>Bloomsbury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旗下包含</w:t>
      </w:r>
      <w:r w:rsidRPr="0008019E">
        <w:rPr>
          <w:rFonts w:asciiTheme="minorEastAsia" w:hAnsiTheme="minorEastAsia" w:cs="MinionPro-Regular"/>
          <w:color w:val="232D3B"/>
          <w:kern w:val="0"/>
          <w:szCs w:val="21"/>
        </w:rPr>
        <w:t>Continuum, Berg,</w:t>
      </w:r>
      <w:r w:rsidRPr="0008019E">
        <w:rPr>
          <w:rFonts w:asciiTheme="minorEastAsia" w:hAnsiTheme="minorEastAsia" w:cs="MinionPro-Regular" w:hint="eastAsia"/>
          <w:color w:val="232D3B"/>
          <w:kern w:val="0"/>
          <w:szCs w:val="21"/>
        </w:rPr>
        <w:t xml:space="preserve"> </w:t>
      </w:r>
      <w:r w:rsidRPr="0008019E">
        <w:rPr>
          <w:rFonts w:asciiTheme="minorEastAsia" w:hAnsiTheme="minorEastAsia" w:cs="MinionPro-Regular"/>
          <w:color w:val="232D3B"/>
          <w:kern w:val="0"/>
          <w:szCs w:val="21"/>
        </w:rPr>
        <w:t>Bristol Classical Press and AVA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，</w:t>
      </w:r>
      <w:r w:rsidRPr="0008019E">
        <w:rPr>
          <w:rFonts w:asciiTheme="minorEastAsia" w:hAnsiTheme="minorEastAsia" w:cs="MinionPro-Regular"/>
          <w:color w:val="232D3B"/>
          <w:kern w:val="0"/>
          <w:szCs w:val="21"/>
        </w:rPr>
        <w:t>Methuen Drama, The</w:t>
      </w:r>
      <w:r w:rsidRPr="0008019E">
        <w:rPr>
          <w:rFonts w:asciiTheme="minorEastAsia" w:hAnsiTheme="minorEastAsia" w:cs="MinionPro-Regular" w:hint="eastAsia"/>
          <w:color w:val="232D3B"/>
          <w:kern w:val="0"/>
          <w:szCs w:val="21"/>
        </w:rPr>
        <w:t xml:space="preserve"> </w:t>
      </w:r>
      <w:r w:rsidRPr="0008019E">
        <w:rPr>
          <w:rFonts w:asciiTheme="minorEastAsia" w:hAnsiTheme="minorEastAsia" w:cs="MinionPro-Regular"/>
          <w:color w:val="232D3B"/>
          <w:kern w:val="0"/>
          <w:szCs w:val="21"/>
        </w:rPr>
        <w:t>Arden Shakespeare, T&amp;T Clark, Fairchild Books and Hart</w:t>
      </w:r>
      <w:r w:rsidRPr="0008019E">
        <w:rPr>
          <w:rFonts w:asciiTheme="minorEastAsia" w:hAnsiTheme="minorEastAsia" w:cs="MinionPro-Regular" w:hint="eastAsia"/>
          <w:color w:val="232D3B"/>
          <w:kern w:val="0"/>
          <w:szCs w:val="21"/>
        </w:rPr>
        <w:t xml:space="preserve"> </w:t>
      </w:r>
      <w:r w:rsidRPr="0008019E">
        <w:rPr>
          <w:rFonts w:asciiTheme="minorEastAsia" w:hAnsiTheme="minorEastAsia" w:cs="MinionPro-Regular"/>
          <w:color w:val="232D3B"/>
          <w:kern w:val="0"/>
          <w:szCs w:val="21"/>
        </w:rPr>
        <w:t>Publishing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等子品牌。</w:t>
      </w:r>
    </w:p>
    <w:p w:rsidR="0008019E" w:rsidRPr="0008019E" w:rsidRDefault="0008019E" w:rsidP="0008019E">
      <w:pPr>
        <w:pStyle w:val="a6"/>
        <w:ind w:left="420" w:firstLineChars="0" w:firstLine="0"/>
        <w:rPr>
          <w:rFonts w:hint="eastAsia"/>
          <w:b/>
          <w:noProof/>
        </w:rPr>
      </w:pPr>
    </w:p>
    <w:p w:rsidR="0008019E" w:rsidRDefault="0008019E" w:rsidP="0008019E">
      <w:pPr>
        <w:pStyle w:val="a6"/>
        <w:numPr>
          <w:ilvl w:val="0"/>
          <w:numId w:val="1"/>
        </w:numPr>
        <w:ind w:firstLineChars="0"/>
        <w:rPr>
          <w:rFonts w:hint="eastAsia"/>
          <w:b/>
          <w:noProof/>
        </w:rPr>
      </w:pPr>
      <w:r w:rsidRPr="0008019E">
        <w:rPr>
          <w:rFonts w:hint="eastAsia"/>
          <w:b/>
          <w:noProof/>
        </w:rPr>
        <w:t>电子书介绍</w:t>
      </w:r>
    </w:p>
    <w:p w:rsidR="0008019E" w:rsidRPr="0008019E" w:rsidRDefault="0008019E" w:rsidP="0008019E">
      <w:pPr>
        <w:autoSpaceDE w:val="0"/>
        <w:autoSpaceDN w:val="0"/>
        <w:adjustRightInd w:val="0"/>
        <w:jc w:val="left"/>
        <w:rPr>
          <w:rFonts w:asciiTheme="minorEastAsia" w:hAnsiTheme="minorEastAsia" w:cs="AdobeSongStd-Light"/>
          <w:color w:val="232D3B"/>
          <w:kern w:val="0"/>
          <w:szCs w:val="21"/>
        </w:rPr>
      </w:pPr>
      <w:r w:rsidRPr="0008019E">
        <w:rPr>
          <w:rFonts w:asciiTheme="minorEastAsia" w:hAnsiTheme="minorEastAsia" w:cs="AdobeSongStd-Light"/>
          <w:color w:val="232D3B"/>
          <w:kern w:val="0"/>
          <w:szCs w:val="21"/>
        </w:rPr>
        <w:t>Bloomsbury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合集以灵活的方式来建立人文社会科学的电子书集合，为图书馆提供即时的高质量的研究成果。到</w:t>
      </w:r>
      <w:r w:rsidRPr="0008019E">
        <w:rPr>
          <w:rFonts w:asciiTheme="minorEastAsia" w:hAnsiTheme="minorEastAsia" w:cs="AdobeSongStd-Light"/>
          <w:color w:val="232D3B"/>
          <w:kern w:val="0"/>
          <w:szCs w:val="21"/>
        </w:rPr>
        <w:t>2015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年年初</w:t>
      </w:r>
      <w:r w:rsidRPr="0008019E">
        <w:rPr>
          <w:rFonts w:asciiTheme="minorEastAsia" w:hAnsiTheme="minorEastAsia" w:cs="AdobeSongStd-Light"/>
          <w:color w:val="232D3B"/>
          <w:kern w:val="0"/>
          <w:szCs w:val="21"/>
        </w:rPr>
        <w:t>,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平台上拥有</w:t>
      </w:r>
      <w:r w:rsidRPr="0008019E">
        <w:rPr>
          <w:rFonts w:asciiTheme="minorEastAsia" w:hAnsiTheme="minorEastAsia" w:cs="AdobeSongStd-Light"/>
          <w:color w:val="232D3B"/>
          <w:kern w:val="0"/>
          <w:szCs w:val="21"/>
        </w:rPr>
        <w:t>4000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册电子书，内容包含</w:t>
      </w:r>
      <w:r w:rsidRPr="0008019E">
        <w:rPr>
          <w:rFonts w:asciiTheme="minorEastAsia" w:hAnsiTheme="minorEastAsia" w:cs="AdobeSongStd-Light"/>
          <w:color w:val="232D3B"/>
          <w:kern w:val="0"/>
          <w:szCs w:val="21"/>
        </w:rPr>
        <w:t>Bloomsbury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最新的出版物内容，以及各出版品牌超过</w:t>
      </w:r>
      <w:r w:rsidRPr="0008019E">
        <w:rPr>
          <w:rFonts w:asciiTheme="minorEastAsia" w:hAnsiTheme="minorEastAsia" w:cs="AdobeSongStd-Light"/>
          <w:color w:val="232D3B"/>
          <w:kern w:val="0"/>
          <w:szCs w:val="21"/>
        </w:rPr>
        <w:t>100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年出版历史的出版物</w:t>
      </w:r>
      <w:r w:rsidRPr="0008019E">
        <w:rPr>
          <w:rFonts w:asciiTheme="minorEastAsia" w:hAnsiTheme="minorEastAsia" w:cs="AdobeSongStd-Light"/>
          <w:color w:val="232D3B"/>
          <w:kern w:val="0"/>
          <w:szCs w:val="21"/>
        </w:rPr>
        <w:t>,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例如</w:t>
      </w:r>
      <w:r w:rsidRPr="0008019E">
        <w:rPr>
          <w:rFonts w:asciiTheme="minorEastAsia" w:hAnsiTheme="minorEastAsia" w:cs="AdobeSongStd-Light"/>
          <w:color w:val="232D3B"/>
          <w:kern w:val="0"/>
          <w:szCs w:val="21"/>
        </w:rPr>
        <w:t>Continuum, T&amp;T Clark, Bristol Classical Press,</w:t>
      </w:r>
      <w:r w:rsidR="00052695">
        <w:rPr>
          <w:rFonts w:asciiTheme="minorEastAsia" w:hAnsiTheme="minorEastAsia" w:cs="AdobeSongStd-Light" w:hint="eastAsia"/>
          <w:color w:val="232D3B"/>
          <w:kern w:val="0"/>
          <w:szCs w:val="21"/>
        </w:rPr>
        <w:t xml:space="preserve"> </w:t>
      </w:r>
      <w:r w:rsidRPr="0008019E">
        <w:rPr>
          <w:rFonts w:asciiTheme="minorEastAsia" w:hAnsiTheme="minorEastAsia" w:cs="AdobeSongStd-Light"/>
          <w:color w:val="232D3B"/>
          <w:kern w:val="0"/>
          <w:szCs w:val="21"/>
        </w:rPr>
        <w:t>Berg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，</w:t>
      </w:r>
      <w:r w:rsidRPr="0008019E">
        <w:rPr>
          <w:rFonts w:asciiTheme="minorEastAsia" w:hAnsiTheme="minorEastAsia" w:cs="AdobeSongStd-Light"/>
          <w:color w:val="232D3B"/>
          <w:kern w:val="0"/>
          <w:szCs w:val="21"/>
        </w:rPr>
        <w:t>The Arden Shakespeare.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同时包括最近收购的</w:t>
      </w:r>
      <w:r w:rsidRPr="0008019E">
        <w:rPr>
          <w:rFonts w:asciiTheme="minorEastAsia" w:hAnsiTheme="minorEastAsia" w:cs="AdobeSongStd-Light"/>
          <w:color w:val="232D3B"/>
          <w:kern w:val="0"/>
          <w:szCs w:val="21"/>
        </w:rPr>
        <w:t>Hart Publishing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的出版书籍。平台每年增加新书，保证教师获取最新的研究资讯。</w:t>
      </w:r>
    </w:p>
    <w:p w:rsidR="0008019E" w:rsidRPr="00052695" w:rsidRDefault="0008019E" w:rsidP="00052695">
      <w:pPr>
        <w:autoSpaceDE w:val="0"/>
        <w:autoSpaceDN w:val="0"/>
        <w:adjustRightInd w:val="0"/>
        <w:jc w:val="left"/>
        <w:rPr>
          <w:rFonts w:asciiTheme="minorEastAsia" w:hAnsiTheme="minorEastAsia" w:cs="AdobeSongStd-Light"/>
          <w:color w:val="459073"/>
          <w:kern w:val="0"/>
          <w:szCs w:val="21"/>
        </w:rPr>
      </w:pPr>
      <w:r w:rsidRPr="00052695">
        <w:rPr>
          <w:rFonts w:asciiTheme="minorEastAsia" w:hAnsiTheme="minorEastAsia" w:cs="AdobeSongStd-Light" w:hint="eastAsia"/>
          <w:color w:val="459073"/>
          <w:kern w:val="0"/>
          <w:szCs w:val="21"/>
        </w:rPr>
        <w:t>类别包括：</w:t>
      </w:r>
    </w:p>
    <w:p w:rsidR="0008019E" w:rsidRPr="0008019E" w:rsidRDefault="0008019E" w:rsidP="0008019E">
      <w:pPr>
        <w:pStyle w:val="a6"/>
        <w:autoSpaceDE w:val="0"/>
        <w:autoSpaceDN w:val="0"/>
        <w:adjustRightInd w:val="0"/>
        <w:ind w:firstLineChars="0" w:firstLine="0"/>
        <w:jc w:val="left"/>
        <w:rPr>
          <w:rFonts w:asciiTheme="minorEastAsia" w:hAnsiTheme="minorEastAsia" w:cs="AdobeSongStd-Light"/>
          <w:color w:val="232D3B"/>
          <w:kern w:val="0"/>
          <w:szCs w:val="21"/>
        </w:rPr>
      </w:pP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人类学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圣经研究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古典研究与考古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经济学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教育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电影与媒体研究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历史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法律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语言学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文学研究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自然史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哲学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政治国际关系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宗教研究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社会学</w:t>
      </w:r>
      <w:r w:rsidRPr="0008019E">
        <w:rPr>
          <w:rFonts w:asciiTheme="minorEastAsia" w:eastAsia="MS Mincho" w:hAnsi="MS Mincho" w:cs="MS Mincho" w:hint="eastAsia"/>
          <w:color w:val="232D3B"/>
          <w:kern w:val="0"/>
          <w:szCs w:val="21"/>
        </w:rPr>
        <w:t>∙</w:t>
      </w:r>
      <w:r w:rsidRPr="0008019E">
        <w:rPr>
          <w:rFonts w:asciiTheme="minorEastAsia" w:hAnsiTheme="minorEastAsia" w:cs="AdobeSongStd-Light" w:hint="eastAsia"/>
          <w:color w:val="232D3B"/>
          <w:kern w:val="0"/>
          <w:szCs w:val="21"/>
        </w:rPr>
        <w:t>神学</w:t>
      </w:r>
    </w:p>
    <w:p w:rsidR="0008019E" w:rsidRPr="0008019E" w:rsidRDefault="0008019E" w:rsidP="0008019E">
      <w:pPr>
        <w:pStyle w:val="a6"/>
        <w:numPr>
          <w:ilvl w:val="0"/>
          <w:numId w:val="1"/>
        </w:numPr>
        <w:ind w:firstLineChars="0"/>
        <w:rPr>
          <w:b/>
          <w:noProof/>
        </w:rPr>
      </w:pPr>
      <w:r w:rsidRPr="0008019E">
        <w:rPr>
          <w:rFonts w:hint="eastAsia"/>
          <w:b/>
          <w:noProof/>
        </w:rPr>
        <w:t>访问地址：</w:t>
      </w:r>
      <w:r w:rsidRPr="0008019E">
        <w:rPr>
          <w:rFonts w:ascii="TradeGothicLTStd" w:eastAsia="TradeGothicLTStd" w:cs="TradeGothicLTStd"/>
          <w:kern w:val="0"/>
          <w:sz w:val="22"/>
        </w:rPr>
        <w:t>www.bloomsburycollections.com</w:t>
      </w:r>
    </w:p>
    <w:p w:rsidR="0008019E" w:rsidRPr="0008019E" w:rsidRDefault="0008019E" w:rsidP="0008019E">
      <w:pPr>
        <w:pStyle w:val="a6"/>
        <w:numPr>
          <w:ilvl w:val="0"/>
          <w:numId w:val="1"/>
        </w:numPr>
        <w:ind w:firstLineChars="0"/>
        <w:rPr>
          <w:rFonts w:hint="eastAsia"/>
          <w:b/>
          <w:noProof/>
        </w:rPr>
      </w:pPr>
      <w:r w:rsidRPr="0008019E">
        <w:rPr>
          <w:rFonts w:hint="eastAsia"/>
          <w:b/>
          <w:noProof/>
        </w:rPr>
        <w:t>使用指南</w:t>
      </w:r>
    </w:p>
    <w:p w:rsidR="0008019E" w:rsidRPr="0008019E" w:rsidRDefault="0008019E">
      <w:pPr>
        <w:rPr>
          <w:rFonts w:hint="eastAsia"/>
          <w:b/>
          <w:noProof/>
        </w:rPr>
      </w:pPr>
    </w:p>
    <w:p w:rsidR="0008019E" w:rsidRDefault="0008019E">
      <w:pPr>
        <w:rPr>
          <w:rFonts w:hint="eastAsia"/>
          <w:noProof/>
        </w:rPr>
      </w:pPr>
      <w:r>
        <w:rPr>
          <w:rFonts w:hint="eastAsia"/>
          <w:noProof/>
        </w:rPr>
        <w:t>进入地址后，选择您需要的科目</w:t>
      </w:r>
    </w:p>
    <w:p w:rsidR="008A42CB" w:rsidRDefault="0008019E">
      <w:r>
        <w:rPr>
          <w:noProof/>
        </w:rPr>
        <w:pict>
          <v:rect id="_x0000_s1026" style="position:absolute;left:0;text-align:left;margin-left:12pt;margin-top:97.8pt;width:339pt;height:51.75pt;z-index:251658240" filled="f" strokecolor="red" strokeweight="3.25pt"/>
        </w:pict>
      </w:r>
      <w:r w:rsidR="00E70A6D">
        <w:rPr>
          <w:noProof/>
        </w:rPr>
        <w:drawing>
          <wp:inline distT="0" distB="0" distL="0" distR="0">
            <wp:extent cx="5124450" cy="311378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03" cy="311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6D" w:rsidRPr="00052695" w:rsidRDefault="00052695">
      <w:pPr>
        <w:rPr>
          <w:b/>
        </w:rPr>
      </w:pPr>
      <w:r w:rsidRPr="00052695">
        <w:rPr>
          <w:rFonts w:hint="eastAsia"/>
          <w:b/>
        </w:rPr>
        <w:lastRenderedPageBreak/>
        <w:t>选择“</w:t>
      </w:r>
      <w:r>
        <w:rPr>
          <w:rFonts w:hint="eastAsia"/>
          <w:b/>
        </w:rPr>
        <w:t>F</w:t>
      </w:r>
      <w:r w:rsidRPr="00052695">
        <w:rPr>
          <w:rFonts w:hint="eastAsia"/>
          <w:b/>
        </w:rPr>
        <w:t>ilm&amp;Media</w:t>
      </w:r>
      <w:r w:rsidRPr="00052695">
        <w:rPr>
          <w:b/>
        </w:rPr>
        <w:t>”</w:t>
      </w:r>
      <w:r w:rsidRPr="00052695">
        <w:rPr>
          <w:rFonts w:hint="eastAsia"/>
          <w:b/>
        </w:rPr>
        <w:t>,</w:t>
      </w:r>
      <w:r w:rsidRPr="00052695">
        <w:rPr>
          <w:rFonts w:hint="eastAsia"/>
          <w:b/>
        </w:rPr>
        <w:t>所有书以列表形式呈现。点击选择</w:t>
      </w:r>
    </w:p>
    <w:p w:rsidR="00E70A6D" w:rsidRDefault="00E70A6D"/>
    <w:p w:rsidR="00E70A6D" w:rsidRDefault="00052695">
      <w:r>
        <w:rPr>
          <w:noProof/>
        </w:rPr>
        <w:pict>
          <v:rect id="_x0000_s1027" style="position:absolute;left:0;text-align:left;margin-left:139.5pt;margin-top:109.05pt;width:267.75pt;height:90pt;z-index:251659264" filled="f" strokecolor="red" strokeweight="2.25pt"/>
        </w:pict>
      </w:r>
      <w:r w:rsidR="00E70A6D">
        <w:rPr>
          <w:noProof/>
        </w:rPr>
        <w:drawing>
          <wp:inline distT="0" distB="0" distL="0" distR="0">
            <wp:extent cx="5848350" cy="339026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390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6D" w:rsidRPr="00052695" w:rsidRDefault="00052695">
      <w:pPr>
        <w:rPr>
          <w:b/>
        </w:rPr>
      </w:pPr>
      <w:r w:rsidRPr="00052695">
        <w:rPr>
          <w:rFonts w:hint="eastAsia"/>
          <w:b/>
        </w:rPr>
        <w:t>进入这本电子书页面，可看到该书的相关信息</w:t>
      </w:r>
    </w:p>
    <w:p w:rsidR="00E70A6D" w:rsidRDefault="00E70A6D">
      <w:r>
        <w:rPr>
          <w:noProof/>
        </w:rPr>
        <w:drawing>
          <wp:inline distT="0" distB="0" distL="0" distR="0">
            <wp:extent cx="5274310" cy="334256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695" w:rsidRDefault="00052695">
      <w:pPr>
        <w:rPr>
          <w:rFonts w:hint="eastAsia"/>
          <w:b/>
        </w:rPr>
      </w:pPr>
    </w:p>
    <w:p w:rsidR="00E70A6D" w:rsidRPr="00052695" w:rsidRDefault="00052695">
      <w:pPr>
        <w:rPr>
          <w:b/>
        </w:rPr>
      </w:pPr>
      <w:r w:rsidRPr="00052695">
        <w:rPr>
          <w:rFonts w:hint="eastAsia"/>
          <w:b/>
        </w:rPr>
        <w:t>页面下方是书籍简介和摘要，选择你需要的页码</w:t>
      </w:r>
    </w:p>
    <w:p w:rsidR="00E70A6D" w:rsidRDefault="00052695">
      <w:r>
        <w:rPr>
          <w:noProof/>
        </w:rPr>
        <w:lastRenderedPageBreak/>
        <w:pict>
          <v:rect id="_x0000_s1028" style="position:absolute;left:0;text-align:left;margin-left:51.9pt;margin-top:225.75pt;width:318pt;height:30pt;z-index:251660288" filled="f" strokecolor="red" strokeweight="3pt"/>
        </w:pict>
      </w:r>
      <w:r w:rsidR="00E70A6D">
        <w:rPr>
          <w:noProof/>
        </w:rPr>
        <w:drawing>
          <wp:inline distT="0" distB="0" distL="0" distR="0">
            <wp:extent cx="5274310" cy="413118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6D" w:rsidRPr="00052695" w:rsidRDefault="00052695">
      <w:pPr>
        <w:rPr>
          <w:b/>
        </w:rPr>
      </w:pPr>
      <w:r w:rsidRPr="00052695">
        <w:rPr>
          <w:rFonts w:hint="eastAsia"/>
          <w:b/>
        </w:rPr>
        <w:t>进入页码后，右上角是可以调换字体、下载、加入收藏、打印、发邮件、分享等信息</w:t>
      </w:r>
    </w:p>
    <w:p w:rsidR="00E70A6D" w:rsidRDefault="00E70A6D">
      <w:r>
        <w:rPr>
          <w:noProof/>
        </w:rPr>
        <w:drawing>
          <wp:inline distT="0" distB="0" distL="0" distR="0">
            <wp:extent cx="5274310" cy="424694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6D" w:rsidRPr="00417FB7" w:rsidRDefault="00052695">
      <w:pPr>
        <w:rPr>
          <w:b/>
        </w:rPr>
      </w:pPr>
      <w:r w:rsidRPr="00417FB7">
        <w:rPr>
          <w:rFonts w:hint="eastAsia"/>
          <w:b/>
        </w:rPr>
        <w:lastRenderedPageBreak/>
        <w:t>另存到下载的地方可保存文字。</w:t>
      </w:r>
    </w:p>
    <w:p w:rsidR="00E70A6D" w:rsidRDefault="00E70A6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953000" cy="276225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695" w:rsidRDefault="00052695">
      <w:pPr>
        <w:rPr>
          <w:rFonts w:hint="eastAsia"/>
        </w:rPr>
      </w:pPr>
    </w:p>
    <w:p w:rsidR="00052695" w:rsidRPr="00417FB7" w:rsidRDefault="00052695">
      <w:pPr>
        <w:rPr>
          <w:b/>
        </w:rPr>
      </w:pPr>
      <w:r w:rsidRPr="00417FB7">
        <w:rPr>
          <w:rFonts w:hint="eastAsia"/>
          <w:b/>
        </w:rPr>
        <w:t>下面是下载后显示的文件。</w:t>
      </w:r>
    </w:p>
    <w:p w:rsidR="00E70A6D" w:rsidRDefault="00E70A6D">
      <w:r>
        <w:rPr>
          <w:noProof/>
        </w:rPr>
        <w:lastRenderedPageBreak/>
        <w:drawing>
          <wp:inline distT="0" distB="0" distL="0" distR="0">
            <wp:extent cx="4838700" cy="632460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A6D" w:rsidSect="008A4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59" w:rsidRDefault="00EA5559" w:rsidP="00E70A6D">
      <w:r>
        <w:separator/>
      </w:r>
    </w:p>
  </w:endnote>
  <w:endnote w:type="continuationSeparator" w:id="1">
    <w:p w:rsidR="00EA5559" w:rsidRDefault="00EA5559" w:rsidP="00E7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..ì.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SongStd-Light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nionPro-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adeGothicLTSt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59" w:rsidRDefault="00EA5559" w:rsidP="00E70A6D">
      <w:r>
        <w:separator/>
      </w:r>
    </w:p>
  </w:footnote>
  <w:footnote w:type="continuationSeparator" w:id="1">
    <w:p w:rsidR="00EA5559" w:rsidRDefault="00EA5559" w:rsidP="00E70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94B9C"/>
    <w:multiLevelType w:val="hybridMultilevel"/>
    <w:tmpl w:val="F7BA5ED6"/>
    <w:lvl w:ilvl="0" w:tplc="EEC6E3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A6D"/>
    <w:rsid w:val="00052695"/>
    <w:rsid w:val="0008019E"/>
    <w:rsid w:val="00081FC2"/>
    <w:rsid w:val="00417FB7"/>
    <w:rsid w:val="008A42CB"/>
    <w:rsid w:val="00D338C0"/>
    <w:rsid w:val="00E70A6D"/>
    <w:rsid w:val="00EA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A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A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0A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0A6D"/>
    <w:rPr>
      <w:sz w:val="18"/>
      <w:szCs w:val="18"/>
    </w:rPr>
  </w:style>
  <w:style w:type="paragraph" w:styleId="a6">
    <w:name w:val="List Paragraph"/>
    <w:basedOn w:val="a"/>
    <w:uiPriority w:val="34"/>
    <w:qFormat/>
    <w:rsid w:val="0008019E"/>
    <w:pPr>
      <w:ind w:firstLineChars="200" w:firstLine="420"/>
    </w:pPr>
  </w:style>
  <w:style w:type="paragraph" w:customStyle="1" w:styleId="Default">
    <w:name w:val="Default"/>
    <w:rsid w:val="0008019E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143</Words>
  <Characters>819</Characters>
  <Application>Microsoft Office Word</Application>
  <DocSecurity>0</DocSecurity>
  <Lines>6</Lines>
  <Paragraphs>1</Paragraphs>
  <ScaleCrop>false</ScaleCrop>
  <Company>微软中国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2015-09-18T02:17:00Z</dcterms:created>
  <dcterms:modified xsi:type="dcterms:W3CDTF">2015-10-23T06:36:00Z</dcterms:modified>
</cp:coreProperties>
</file>